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D1B6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lang w:eastAsia="ru-RU"/>
        </w:rPr>
        <w:t>ТЕХНИЧЕСКОЕ ЗАДАНИЕ</w:t>
      </w:r>
    </w:p>
    <w:p w14:paraId="0908E48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 изготовление кубариков с коробкой</w:t>
      </w:r>
    </w:p>
    <w:p w14:paraId="3532AA8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1. Общие требования</w:t>
      </w:r>
    </w:p>
    <w:p w14:paraId="73C43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Продукция: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Кубарик в коробке (держателе)</w:t>
      </w:r>
    </w:p>
    <w:p w14:paraId="4A6FB6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Количество листов: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300 шт.</w:t>
      </w:r>
    </w:p>
    <w:p w14:paraId="3AC82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Формат листа: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90×90 мм</w:t>
      </w:r>
    </w:p>
    <w:p w14:paraId="2C11B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Материал листов: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Офсетная бумага 80 г/м²</w:t>
      </w:r>
    </w:p>
    <w:p w14:paraId="3FC00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Коробка: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картон плотностью не менее 300 г/м²</w:t>
      </w:r>
    </w:p>
    <w:p w14:paraId="451D1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Цвет коробки: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фирменный синий Capital Bank</w:t>
      </w:r>
    </w:p>
    <w:p w14:paraId="07E2E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Нанесение: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логотип Капитал Банка</w:t>
      </w:r>
      <w:r>
        <w:rPr>
          <w:rFonts w:ascii="Times New Roman" w:hAnsi="Times New Roman" w:eastAsia="Times New Roman" w:cs="Times New Roman"/>
          <w:lang w:eastAsia="ru-RU"/>
        </w:rPr>
        <w:t xml:space="preserve"> (1 сторона коробки)</w:t>
      </w:r>
    </w:p>
    <w:p w14:paraId="26DEC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Лицевая часть коробки (спереди) —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без логотипа и элементов</w:t>
      </w:r>
      <w:r>
        <w:rPr>
          <w:rFonts w:ascii="Times New Roman" w:hAnsi="Times New Roman" w:eastAsia="Times New Roman" w:cs="Times New Roman"/>
          <w:lang w:eastAsia="ru-RU"/>
        </w:rPr>
        <w:t>, т.к. там открыт доступ к бумаге</w:t>
      </w:r>
    </w:p>
    <w:p w14:paraId="4CCE6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Вырез: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глубокий, удобный</w:t>
      </w:r>
      <w:r>
        <w:rPr>
          <w:rFonts w:ascii="Times New Roman" w:hAnsi="Times New Roman" w:eastAsia="Times New Roman" w:cs="Times New Roman"/>
          <w:lang w:eastAsia="ru-RU"/>
        </w:rPr>
        <w:t>, как в предоставленном примере</w:t>
      </w:r>
    </w:p>
    <w:p w14:paraId="0BA63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Печать: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CMYK</w:t>
      </w:r>
      <w:r>
        <w:rPr>
          <w:rFonts w:ascii="Times New Roman" w:hAnsi="Times New Roman" w:eastAsia="Times New Roman" w:cs="Times New Roman"/>
          <w:lang w:eastAsia="ru-RU"/>
        </w:rPr>
        <w:t xml:space="preserve">, качество — не менее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300 dpi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"/>
        <w:gridCol w:w="2343"/>
        <w:gridCol w:w="3714"/>
        <w:gridCol w:w="2862"/>
      </w:tblGrid>
      <w:tr w14:paraId="48C50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9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879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0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Описание / Требование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8C5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  <w:t xml:space="preserve">Предложения Поставщика </w:t>
            </w:r>
          </w:p>
        </w:tc>
      </w:tr>
      <w:tr w14:paraId="7D3CD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54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7FCAF0A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Вид продукции</w:t>
            </w:r>
          </w:p>
        </w:tc>
        <w:tc>
          <w:tcPr>
            <w:tcW w:w="36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9F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Кубарик в коробке</w:t>
            </w:r>
          </w:p>
        </w:tc>
        <w:tc>
          <w:tcPr>
            <w:tcW w:w="2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B8B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0F41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F7EC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76E4D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Размер листов</w:t>
            </w:r>
          </w:p>
        </w:tc>
        <w:tc>
          <w:tcPr>
            <w:tcW w:w="36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D4DF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90×90 мм</w:t>
            </w:r>
          </w:p>
        </w:tc>
        <w:tc>
          <w:tcPr>
            <w:tcW w:w="2817" w:type="dxa"/>
            <w:tcBorders>
              <w:left w:val="single" w:color="auto" w:sz="4" w:space="0"/>
              <w:right w:val="single" w:color="auto" w:sz="4" w:space="0"/>
            </w:tcBorders>
          </w:tcPr>
          <w:p w14:paraId="59CCF3F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1055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6D0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10EF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Количество листов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2C9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00 шт.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7D54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</w:tr>
      <w:tr w14:paraId="249D8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F6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6F4F2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Материал листов</w:t>
            </w:r>
          </w:p>
        </w:tc>
        <w:tc>
          <w:tcPr>
            <w:tcW w:w="36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72D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Офсетная бумага 80 г/м²</w:t>
            </w:r>
          </w:p>
        </w:tc>
        <w:tc>
          <w:tcPr>
            <w:tcW w:w="2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F0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3BB8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D7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6BDF229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Печать на листах</w:t>
            </w:r>
          </w:p>
        </w:tc>
        <w:tc>
          <w:tcPr>
            <w:tcW w:w="36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C3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Логотип Capital Bank (верхний левый угол) + текст и низовая линия</w:t>
            </w:r>
          </w:p>
        </w:tc>
        <w:tc>
          <w:tcPr>
            <w:tcW w:w="2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F7A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ECD3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1374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4427CA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Коробка (держатель)</w:t>
            </w:r>
          </w:p>
        </w:tc>
        <w:tc>
          <w:tcPr>
            <w:tcW w:w="36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5E98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Картон 300 г/м², ламинация матовая</w:t>
            </w:r>
          </w:p>
        </w:tc>
        <w:tc>
          <w:tcPr>
            <w:tcW w:w="2817" w:type="dxa"/>
            <w:tcBorders>
              <w:left w:val="single" w:color="auto" w:sz="4" w:space="0"/>
              <w:right w:val="single" w:color="auto" w:sz="4" w:space="0"/>
            </w:tcBorders>
          </w:tcPr>
          <w:p w14:paraId="0981283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2E1D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11B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F66E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Цвет коробки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B80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Фирменный синий Capital Bank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49F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FD39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2F47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46D81B9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Нанесение на коробку</w:t>
            </w:r>
          </w:p>
        </w:tc>
        <w:tc>
          <w:tcPr>
            <w:tcW w:w="36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764D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Логотип Capital Bank на боковой стороне (1 сторона)</w:t>
            </w:r>
          </w:p>
        </w:tc>
        <w:tc>
          <w:tcPr>
            <w:tcW w:w="2817" w:type="dxa"/>
            <w:tcBorders>
              <w:left w:val="single" w:color="auto" w:sz="4" w:space="0"/>
              <w:right w:val="single" w:color="auto" w:sz="4" w:space="0"/>
            </w:tcBorders>
          </w:tcPr>
          <w:p w14:paraId="487D28E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AF08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5900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61A4257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Передняя часть коробки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EA29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Без логотипа, с глубоким открытым вырезом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0438B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9842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B92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D91AD2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Тип печати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D402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CMYK, разрешение не менее 300 dpi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F86BE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E6E1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057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7F990C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Изготовление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1D39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 учетом макета заказчика, обязательное согласование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B3C46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2327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10C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2EC8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Тираж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B41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согласовать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(например: 150–300 шт.)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3F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E62F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924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3C97922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Упаковка</w:t>
            </w:r>
          </w:p>
        </w:tc>
        <w:tc>
          <w:tcPr>
            <w:tcW w:w="36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B78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Индивидуальная термоусадка или короб</w:t>
            </w:r>
          </w:p>
        </w:tc>
        <w:tc>
          <w:tcPr>
            <w:tcW w:w="2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E3B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B35C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0D30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14:paraId="35DBAB7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Срок изготовления</w:t>
            </w:r>
          </w:p>
        </w:tc>
        <w:tc>
          <w:tcPr>
            <w:tcW w:w="36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E203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 рабочих дней</w:t>
            </w:r>
          </w:p>
        </w:tc>
        <w:tc>
          <w:tcPr>
            <w:tcW w:w="2817" w:type="dxa"/>
            <w:tcBorders>
              <w:left w:val="single" w:color="auto" w:sz="4" w:space="0"/>
              <w:right w:val="single" w:color="auto" w:sz="4" w:space="0"/>
            </w:tcBorders>
          </w:tcPr>
          <w:p w14:paraId="6ABFE86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B035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3AB5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08DA98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Тираж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AC78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 xml:space="preserve">500 шт 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E8A2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</w:tr>
      <w:tr w14:paraId="5F806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E586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8036C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Стоимость за единицу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137D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D85B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</w:tr>
      <w:tr w14:paraId="5B477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B263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16006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Общая стоимость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9AC7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F6A7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</w:tr>
    </w:tbl>
    <w:p w14:paraId="2B6BB1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*</w:t>
      </w:r>
      <w:r>
        <w:rPr>
          <w:rFonts w:ascii="Times New Roman" w:hAnsi="Times New Roman" w:cs="Times New Roman"/>
          <w:b/>
        </w:rPr>
        <w:t>Все макеты, дизайн и визуальные элементы подлежат обязательному предварительному согласованию с Заказчиком до печати и изготовления. Макеты должны предоставляться на согласование заранее.</w:t>
      </w:r>
    </w:p>
    <w:p w14:paraId="35C8B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2410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76475" cy="2276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418AB"/>
    <w:multiLevelType w:val="multilevel"/>
    <w:tmpl w:val="3F2418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BD"/>
    <w:rsid w:val="00411BBD"/>
    <w:rsid w:val="005B71C2"/>
    <w:rsid w:val="00EC5172"/>
    <w:rsid w:val="528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1357</Characters>
  <Lines>11</Lines>
  <Paragraphs>3</Paragraphs>
  <TotalTime>8</TotalTime>
  <ScaleCrop>false</ScaleCrop>
  <LinksUpToDate>false</LinksUpToDate>
  <CharactersWithSpaces>1592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2025-11-17T13:47:00Z</dcterms:created>
  <dc:creator>Admin</dc:creator>
  <cp:lastModifiedBy>a.aidarov</cp:lastModifiedBy>
  <dcterms:modified xsi:type="dcterms:W3CDTF">2025-12-04T07:52:15Z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610FEFF06E4B4501876A706B156EEF0F_13</vt:lpwstr>
  </property>
</Properties>
</file>